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65" w:rsidRDefault="0017672E" w:rsidP="0017672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2D4A7F" wp14:editId="568F9DE9">
            <wp:simplePos x="0" y="0"/>
            <wp:positionH relativeFrom="column">
              <wp:posOffset>32223</wp:posOffset>
            </wp:positionH>
            <wp:positionV relativeFrom="paragraph">
              <wp:posOffset>-446405</wp:posOffset>
            </wp:positionV>
            <wp:extent cx="7146836" cy="103348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36" cy="103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17672E" w:rsidRDefault="0017672E" w:rsidP="0017672E"/>
    <w:p w:rsidR="0017672E" w:rsidRDefault="0017672E" w:rsidP="0017672E"/>
    <w:p w:rsidR="00F26286" w:rsidRDefault="00F26286" w:rsidP="004E79D9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476FF0" w:rsidRPr="00F26286" w:rsidRDefault="0055297E" w:rsidP="008530EF">
      <w:pPr>
        <w:spacing w:after="0"/>
        <w:ind w:firstLine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Nieruchomość</w:t>
      </w:r>
      <w:r w:rsidR="001C645B">
        <w:rPr>
          <w:rFonts w:ascii="Verdana" w:hAnsi="Verdana"/>
          <w:b/>
          <w:sz w:val="28"/>
          <w:szCs w:val="28"/>
        </w:rPr>
        <w:t xml:space="preserve"> pod zabudowę </w:t>
      </w:r>
      <w:r w:rsidR="001C2A36">
        <w:rPr>
          <w:rFonts w:ascii="Verdana" w:hAnsi="Verdana"/>
          <w:b/>
          <w:sz w:val="28"/>
          <w:szCs w:val="28"/>
        </w:rPr>
        <w:t>mieszkalno-usługową</w:t>
      </w:r>
    </w:p>
    <w:p w:rsidR="00476FF0" w:rsidRPr="00482FE5" w:rsidRDefault="00476FF0" w:rsidP="00476FF0">
      <w:pPr>
        <w:spacing w:after="0"/>
        <w:jc w:val="both"/>
      </w:pPr>
    </w:p>
    <w:p w:rsidR="00160D13" w:rsidRPr="00870F8C" w:rsidRDefault="005618A8" w:rsidP="00870F8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Verdana" w:hAnsi="Verdana"/>
          <w:sz w:val="24"/>
          <w:szCs w:val="24"/>
        </w:rPr>
      </w:pPr>
      <w:r w:rsidRPr="00A4633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0" locked="0" layoutInCell="1" allowOverlap="1" wp14:anchorId="1F472C20" wp14:editId="08747F60">
            <wp:simplePos x="0" y="0"/>
            <wp:positionH relativeFrom="column">
              <wp:posOffset>4429760</wp:posOffset>
            </wp:positionH>
            <wp:positionV relativeFrom="paragraph">
              <wp:posOffset>667385</wp:posOffset>
            </wp:positionV>
            <wp:extent cx="2616200" cy="1962150"/>
            <wp:effectExtent l="76200" t="19050" r="69850" b="133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0EA">
        <w:rPr>
          <w:rFonts w:ascii="Verdana" w:hAnsi="Verdana" w:cs="MyriadPro-LightSemiExt"/>
          <w:sz w:val="24"/>
          <w:szCs w:val="24"/>
        </w:rPr>
        <w:t xml:space="preserve">Działka </w:t>
      </w:r>
      <w:r w:rsidR="006D0125">
        <w:rPr>
          <w:rFonts w:ascii="Verdana" w:hAnsi="Verdana" w:cs="MyriadPro-LightSemiExt"/>
          <w:sz w:val="24"/>
          <w:szCs w:val="24"/>
        </w:rPr>
        <w:t>przy ulicy</w:t>
      </w:r>
      <w:r w:rsidR="001C2A36">
        <w:rPr>
          <w:rFonts w:ascii="Verdana" w:hAnsi="Verdana" w:cs="MyriadPro-LightSemiExt"/>
          <w:sz w:val="24"/>
          <w:szCs w:val="24"/>
        </w:rPr>
        <w:t xml:space="preserve"> Wolności</w:t>
      </w:r>
      <w:r w:rsidR="001C645B">
        <w:rPr>
          <w:rFonts w:ascii="Verdana" w:hAnsi="Verdana" w:cs="MyriadPro-LightSemiExt"/>
          <w:sz w:val="24"/>
          <w:szCs w:val="24"/>
        </w:rPr>
        <w:t xml:space="preserve">, </w:t>
      </w:r>
      <w:r w:rsidR="001C2A36">
        <w:rPr>
          <w:rFonts w:ascii="Verdana" w:hAnsi="Verdana" w:cs="MyriadPro-LightSemiExt"/>
          <w:sz w:val="24"/>
          <w:szCs w:val="24"/>
        </w:rPr>
        <w:t>to</w:t>
      </w:r>
      <w:r w:rsidR="006D0125">
        <w:rPr>
          <w:rFonts w:ascii="Verdana" w:hAnsi="Verdana" w:cs="MyriadPro-LightSemiExt"/>
          <w:sz w:val="24"/>
          <w:szCs w:val="24"/>
        </w:rPr>
        <w:t xml:space="preserve"> </w:t>
      </w:r>
      <w:r w:rsidR="00445923">
        <w:rPr>
          <w:rFonts w:ascii="Verdana" w:hAnsi="Verdana" w:cs="MyriadPro-LightSemiExt"/>
          <w:sz w:val="24"/>
          <w:szCs w:val="24"/>
        </w:rPr>
        <w:t>zieleń</w:t>
      </w:r>
      <w:r w:rsidR="001C2A36">
        <w:rPr>
          <w:rFonts w:ascii="Verdana" w:hAnsi="Verdana" w:cs="MyriadPro-LightSemiExt"/>
          <w:sz w:val="24"/>
          <w:szCs w:val="24"/>
        </w:rPr>
        <w:t xml:space="preserve"> i przepiękne widoki na Karkonosze</w:t>
      </w:r>
      <w:r w:rsidR="009645C6">
        <w:rPr>
          <w:rFonts w:ascii="Verdana" w:hAnsi="Verdana" w:cs="MyriadPro-LightSemiExt"/>
          <w:sz w:val="24"/>
          <w:szCs w:val="24"/>
        </w:rPr>
        <w:t xml:space="preserve">. Działka otoczona górami Izerskimi i lasami, znajduje się w pobliżu rozproszonej zabudowy mieszkalnej oraz w sąsiedztwie tras biegowych łączących Szklarską Porębę z Jakuszycami. </w:t>
      </w:r>
      <w:r w:rsidR="00160D13" w:rsidRPr="00870F8C">
        <w:rPr>
          <w:rFonts w:ascii="Verdana" w:hAnsi="Verdana" w:cs="MyriadPro-LightSemiExt"/>
          <w:sz w:val="24"/>
          <w:szCs w:val="24"/>
        </w:rPr>
        <w:t xml:space="preserve"> </w:t>
      </w:r>
    </w:p>
    <w:p w:rsidR="007223C2" w:rsidRDefault="007223C2" w:rsidP="00F26286">
      <w:pPr>
        <w:spacing w:after="0" w:line="360" w:lineRule="auto"/>
        <w:ind w:left="1416"/>
        <w:jc w:val="both"/>
        <w:rPr>
          <w:rFonts w:ascii="Verdana" w:hAnsi="Verdana"/>
          <w:sz w:val="18"/>
          <w:szCs w:val="18"/>
        </w:rPr>
      </w:pPr>
    </w:p>
    <w:p w:rsidR="00445923" w:rsidRPr="00A4633B" w:rsidRDefault="002F6D20" w:rsidP="00A4633B">
      <w:pPr>
        <w:spacing w:after="0" w:line="240" w:lineRule="auto"/>
        <w:ind w:left="1416"/>
        <w:rPr>
          <w:rFonts w:ascii="Verdana" w:eastAsia="Calibri" w:hAnsi="Verdana" w:cs="Times New Roman"/>
          <w:sz w:val="18"/>
          <w:szCs w:val="18"/>
        </w:rPr>
      </w:pPr>
      <w:r w:rsidRPr="00A4633B">
        <w:rPr>
          <w:rFonts w:ascii="Verdana" w:eastAsia="Calibri" w:hAnsi="Verdana" w:cs="Times New Roman"/>
          <w:b/>
          <w:sz w:val="18"/>
          <w:szCs w:val="18"/>
        </w:rPr>
        <w:t>Rodzaj nieruchomości:</w:t>
      </w:r>
      <w:r w:rsidRPr="00A4633B">
        <w:rPr>
          <w:rFonts w:ascii="Verdana" w:eastAsia="Calibri" w:hAnsi="Verdana" w:cs="Times New Roman"/>
          <w:sz w:val="18"/>
          <w:szCs w:val="18"/>
        </w:rPr>
        <w:t xml:space="preserve"> nieruchomość </w:t>
      </w:r>
      <w:r w:rsidR="001C645B" w:rsidRPr="00A4633B">
        <w:rPr>
          <w:rFonts w:ascii="Verdana" w:eastAsia="Calibri" w:hAnsi="Verdana" w:cs="Times New Roman"/>
          <w:sz w:val="18"/>
          <w:szCs w:val="18"/>
        </w:rPr>
        <w:t>nie</w:t>
      </w:r>
      <w:r w:rsidRPr="00A4633B">
        <w:rPr>
          <w:rFonts w:ascii="Verdana" w:eastAsia="Calibri" w:hAnsi="Verdana" w:cs="Times New Roman"/>
          <w:sz w:val="18"/>
          <w:szCs w:val="18"/>
        </w:rPr>
        <w:t>zabudowana</w:t>
      </w:r>
      <w:r w:rsidR="00C10ED2" w:rsidRPr="00A4633B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445923" w:rsidRPr="00A4633B" w:rsidRDefault="002F6D20" w:rsidP="00A4633B">
      <w:pPr>
        <w:spacing w:after="0" w:line="240" w:lineRule="auto"/>
        <w:ind w:left="1416"/>
        <w:rPr>
          <w:rFonts w:ascii="Verdana" w:eastAsia="Calibri" w:hAnsi="Verdana" w:cs="Times New Roman"/>
          <w:sz w:val="18"/>
          <w:szCs w:val="18"/>
        </w:rPr>
      </w:pPr>
      <w:r w:rsidRPr="00A4633B">
        <w:rPr>
          <w:rFonts w:ascii="Verdana" w:eastAsia="Calibri" w:hAnsi="Verdana" w:cs="Times New Roman"/>
          <w:b/>
          <w:sz w:val="18"/>
          <w:szCs w:val="18"/>
        </w:rPr>
        <w:t>Oznaczenie w ewidencji gruntów i budynków</w:t>
      </w:r>
      <w:r w:rsidRPr="00A4633B">
        <w:rPr>
          <w:rFonts w:ascii="Verdana" w:eastAsia="Calibri" w:hAnsi="Verdana" w:cs="Times New Roman"/>
          <w:sz w:val="18"/>
          <w:szCs w:val="18"/>
        </w:rPr>
        <w:t xml:space="preserve">: </w:t>
      </w:r>
      <w:r w:rsidR="00C10ED2" w:rsidRPr="00A4633B">
        <w:rPr>
          <w:rFonts w:ascii="Verdana" w:eastAsia="Calibri" w:hAnsi="Verdana" w:cs="Times New Roman"/>
          <w:sz w:val="18"/>
          <w:szCs w:val="18"/>
        </w:rPr>
        <w:t xml:space="preserve"> działka nr </w:t>
      </w:r>
      <w:r w:rsidR="001C2A36" w:rsidRPr="00A4633B">
        <w:rPr>
          <w:rFonts w:ascii="Verdana" w:eastAsia="Calibri" w:hAnsi="Verdana" w:cs="Times New Roman"/>
          <w:sz w:val="18"/>
          <w:szCs w:val="18"/>
        </w:rPr>
        <w:t>143/3, 144/4 i 145/2</w:t>
      </w:r>
      <w:r w:rsidRPr="00A4633B">
        <w:rPr>
          <w:rFonts w:ascii="Verdana" w:eastAsia="Calibri" w:hAnsi="Verdana" w:cs="Times New Roman"/>
          <w:sz w:val="18"/>
          <w:szCs w:val="18"/>
        </w:rPr>
        <w:t xml:space="preserve"> </w:t>
      </w:r>
      <w:proofErr w:type="spellStart"/>
      <w:r w:rsidRPr="00A4633B">
        <w:rPr>
          <w:rFonts w:ascii="Verdana" w:eastAsia="Calibri" w:hAnsi="Verdana" w:cs="Times New Roman"/>
          <w:sz w:val="18"/>
          <w:szCs w:val="18"/>
        </w:rPr>
        <w:t>obr</w:t>
      </w:r>
      <w:proofErr w:type="spellEnd"/>
      <w:r w:rsidRPr="00A4633B">
        <w:rPr>
          <w:rFonts w:ascii="Verdana" w:eastAsia="Calibri" w:hAnsi="Verdana" w:cs="Times New Roman"/>
          <w:sz w:val="18"/>
          <w:szCs w:val="18"/>
        </w:rPr>
        <w:t xml:space="preserve">. </w:t>
      </w:r>
      <w:r w:rsidR="00C10ED2" w:rsidRPr="00A4633B">
        <w:rPr>
          <w:rFonts w:ascii="Verdana" w:eastAsia="Calibri" w:hAnsi="Verdana" w:cs="Times New Roman"/>
          <w:sz w:val="18"/>
          <w:szCs w:val="18"/>
        </w:rPr>
        <w:t>000</w:t>
      </w:r>
      <w:r w:rsidR="0055297E" w:rsidRPr="00A4633B">
        <w:rPr>
          <w:rFonts w:ascii="Verdana" w:eastAsia="Calibri" w:hAnsi="Verdana" w:cs="Times New Roman"/>
          <w:sz w:val="18"/>
          <w:szCs w:val="18"/>
        </w:rPr>
        <w:t>1</w:t>
      </w:r>
    </w:p>
    <w:p w:rsidR="00445923" w:rsidRPr="00A4633B" w:rsidRDefault="001C2A36" w:rsidP="00A4633B">
      <w:pPr>
        <w:spacing w:after="0" w:line="240" w:lineRule="auto"/>
        <w:ind w:left="1416"/>
        <w:rPr>
          <w:rFonts w:ascii="Verdana" w:eastAsia="Calibri" w:hAnsi="Verdana" w:cs="Times New Roman"/>
          <w:sz w:val="18"/>
          <w:szCs w:val="18"/>
          <w:vertAlign w:val="superscript"/>
        </w:rPr>
      </w:pPr>
      <w:r w:rsidRPr="00A4633B">
        <w:rPr>
          <w:rFonts w:ascii="Verdana" w:eastAsia="Calibri" w:hAnsi="Verdana" w:cs="Times New Roman"/>
          <w:b/>
          <w:sz w:val="18"/>
          <w:szCs w:val="18"/>
        </w:rPr>
        <w:t>Powierzchnia działek</w:t>
      </w:r>
      <w:r w:rsidR="002F6D20" w:rsidRPr="00A4633B">
        <w:rPr>
          <w:rFonts w:ascii="Verdana" w:eastAsia="Calibri" w:hAnsi="Verdana" w:cs="Times New Roman"/>
          <w:b/>
          <w:sz w:val="18"/>
          <w:szCs w:val="18"/>
        </w:rPr>
        <w:t xml:space="preserve">: </w:t>
      </w:r>
      <w:r w:rsidRPr="00A4633B">
        <w:rPr>
          <w:rFonts w:ascii="Verdana" w:eastAsia="Calibri" w:hAnsi="Verdana" w:cs="Times New Roman"/>
          <w:sz w:val="18"/>
          <w:szCs w:val="18"/>
        </w:rPr>
        <w:t>1653</w:t>
      </w:r>
      <w:r w:rsidR="009645C6" w:rsidRPr="00A4633B">
        <w:rPr>
          <w:rFonts w:ascii="Verdana" w:eastAsia="Calibri" w:hAnsi="Verdana" w:cs="Times New Roman"/>
          <w:sz w:val="18"/>
          <w:szCs w:val="18"/>
        </w:rPr>
        <w:t xml:space="preserve"> </w:t>
      </w:r>
      <w:r w:rsidR="002F6D20" w:rsidRPr="00A4633B">
        <w:rPr>
          <w:rFonts w:ascii="Verdana" w:eastAsia="Calibri" w:hAnsi="Verdana" w:cs="Times New Roman"/>
          <w:sz w:val="18"/>
          <w:szCs w:val="18"/>
        </w:rPr>
        <w:t>m</w:t>
      </w:r>
      <w:r w:rsidR="002F6D20" w:rsidRPr="00A4633B">
        <w:rPr>
          <w:rFonts w:ascii="Verdana" w:eastAsia="Calibri" w:hAnsi="Verdana" w:cs="Times New Roman"/>
          <w:sz w:val="18"/>
          <w:szCs w:val="18"/>
          <w:vertAlign w:val="superscript"/>
        </w:rPr>
        <w:t>2</w:t>
      </w:r>
    </w:p>
    <w:p w:rsidR="00445923" w:rsidRPr="00A4633B" w:rsidRDefault="002F6D20" w:rsidP="00A4633B">
      <w:pPr>
        <w:spacing w:after="0" w:line="240" w:lineRule="auto"/>
        <w:ind w:left="1416"/>
        <w:rPr>
          <w:rFonts w:ascii="Verdana" w:eastAsia="Calibri" w:hAnsi="Verdana" w:cs="Times New Roman"/>
          <w:sz w:val="18"/>
          <w:szCs w:val="18"/>
        </w:rPr>
      </w:pPr>
      <w:r w:rsidRPr="00A4633B">
        <w:rPr>
          <w:rFonts w:ascii="Verdana" w:eastAsia="Calibri" w:hAnsi="Verdana" w:cs="Times New Roman"/>
          <w:b/>
          <w:sz w:val="18"/>
          <w:szCs w:val="18"/>
        </w:rPr>
        <w:t xml:space="preserve">Lokalizacja: </w:t>
      </w:r>
      <w:r w:rsidRPr="00A4633B">
        <w:rPr>
          <w:rFonts w:ascii="Verdana" w:eastAsia="Calibri" w:hAnsi="Verdana" w:cs="Times New Roman"/>
          <w:sz w:val="18"/>
          <w:szCs w:val="18"/>
        </w:rPr>
        <w:t xml:space="preserve">w strefie </w:t>
      </w:r>
      <w:r w:rsidR="0055297E" w:rsidRPr="00A4633B">
        <w:rPr>
          <w:rFonts w:ascii="Verdana" w:eastAsia="Calibri" w:hAnsi="Verdana" w:cs="Times New Roman"/>
          <w:sz w:val="18"/>
          <w:szCs w:val="18"/>
        </w:rPr>
        <w:t xml:space="preserve">pośredniej </w:t>
      </w:r>
      <w:r w:rsidR="008A3CF5" w:rsidRPr="00A4633B">
        <w:rPr>
          <w:rFonts w:ascii="Verdana" w:eastAsia="Calibri" w:hAnsi="Verdana" w:cs="Times New Roman"/>
          <w:sz w:val="18"/>
          <w:szCs w:val="18"/>
        </w:rPr>
        <w:t xml:space="preserve">przy ul. </w:t>
      </w:r>
      <w:r w:rsidR="001C2A36" w:rsidRPr="00A4633B">
        <w:rPr>
          <w:rFonts w:ascii="Verdana" w:eastAsia="Calibri" w:hAnsi="Verdana" w:cs="Times New Roman"/>
          <w:sz w:val="18"/>
          <w:szCs w:val="18"/>
        </w:rPr>
        <w:t>Wolności</w:t>
      </w:r>
    </w:p>
    <w:p w:rsidR="00A4633B" w:rsidRPr="00A4633B" w:rsidRDefault="00445923" w:rsidP="00A4633B">
      <w:pPr>
        <w:tabs>
          <w:tab w:val="num" w:pos="1080"/>
        </w:tabs>
        <w:spacing w:line="240" w:lineRule="auto"/>
        <w:ind w:left="1416"/>
        <w:rPr>
          <w:rFonts w:ascii="Verdana" w:hAnsi="Verdana"/>
          <w:sz w:val="18"/>
          <w:szCs w:val="18"/>
        </w:rPr>
      </w:pPr>
      <w:r w:rsidRPr="00A4633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0" locked="0" layoutInCell="1" allowOverlap="1" wp14:anchorId="03DDA0C3" wp14:editId="686CFE87">
            <wp:simplePos x="0" y="0"/>
            <wp:positionH relativeFrom="column">
              <wp:posOffset>4559300</wp:posOffset>
            </wp:positionH>
            <wp:positionV relativeFrom="paragraph">
              <wp:posOffset>4003675</wp:posOffset>
            </wp:positionV>
            <wp:extent cx="2616200" cy="1856740"/>
            <wp:effectExtent l="76200" t="19050" r="69850" b="12446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inka 1A 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567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FFC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D20" w:rsidRPr="00A4633B">
        <w:rPr>
          <w:rFonts w:ascii="Verdana" w:eastAsia="Calibri" w:hAnsi="Verdana" w:cs="Times New Roman"/>
          <w:b/>
          <w:sz w:val="18"/>
          <w:szCs w:val="18"/>
        </w:rPr>
        <w:t>Sytuacja prawna:</w:t>
      </w:r>
      <w:r w:rsidR="008A3CF5" w:rsidRPr="00A4633B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A3CF5" w:rsidRPr="00A4633B">
        <w:rPr>
          <w:rFonts w:ascii="Verdana" w:eastAsia="Calibri" w:hAnsi="Verdana" w:cs="Times New Roman"/>
          <w:sz w:val="18"/>
          <w:szCs w:val="18"/>
        </w:rPr>
        <w:t>własność Gminy Szklarska Poręba</w:t>
      </w:r>
      <w:r w:rsidR="009721AB" w:rsidRPr="00A4633B">
        <w:rPr>
          <w:rFonts w:ascii="Verdana" w:eastAsia="Calibri" w:hAnsi="Verdana" w:cs="Times New Roman"/>
          <w:sz w:val="18"/>
          <w:szCs w:val="18"/>
        </w:rPr>
        <w:t xml:space="preserve"> </w:t>
      </w:r>
      <w:r w:rsidR="00A4633B">
        <w:rPr>
          <w:rFonts w:ascii="Verdana" w:eastAsia="Calibri" w:hAnsi="Verdana" w:cs="Times New Roman"/>
          <w:sz w:val="18"/>
          <w:szCs w:val="18"/>
        </w:rPr>
        <w:br/>
      </w:r>
      <w:r w:rsidR="002F6D20" w:rsidRPr="00A4633B">
        <w:rPr>
          <w:rFonts w:ascii="Verdana" w:eastAsia="Calibri" w:hAnsi="Verdana" w:cs="Times New Roman"/>
          <w:b/>
          <w:sz w:val="18"/>
          <w:szCs w:val="18"/>
        </w:rPr>
        <w:t>Nr Księgi wieczystej:</w:t>
      </w:r>
      <w:r w:rsidR="008A3CF5" w:rsidRPr="00A4633B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1C2A36" w:rsidRPr="00A4633B">
        <w:rPr>
          <w:rFonts w:ascii="Verdana" w:hAnsi="Verdana"/>
          <w:sz w:val="18"/>
          <w:szCs w:val="18"/>
        </w:rPr>
        <w:t xml:space="preserve">Sąd Rejonowy w Jeleniej Górze dla działek nr 143/3 i nr 144/4 oraz dla innych gminnych nieruchomości prowadzi księgę wieczystą </w:t>
      </w:r>
      <w:r w:rsidR="001C2A36" w:rsidRPr="00A4633B">
        <w:rPr>
          <w:rFonts w:ascii="Verdana" w:hAnsi="Verdana"/>
          <w:b/>
          <w:sz w:val="18"/>
          <w:szCs w:val="18"/>
        </w:rPr>
        <w:t xml:space="preserve">KW NR  JG1J/00092493/1, </w:t>
      </w:r>
      <w:r w:rsidR="001C2A36" w:rsidRPr="00A4633B">
        <w:rPr>
          <w:rFonts w:ascii="Verdana" w:hAnsi="Verdana"/>
          <w:sz w:val="18"/>
          <w:szCs w:val="18"/>
        </w:rPr>
        <w:t xml:space="preserve">a dla działki nr 145/2 prowadzi księgę wieczystą </w:t>
      </w:r>
      <w:r w:rsidR="001C2A36" w:rsidRPr="00A4633B">
        <w:rPr>
          <w:rFonts w:ascii="Verdana" w:hAnsi="Verdana"/>
          <w:b/>
          <w:sz w:val="18"/>
          <w:szCs w:val="18"/>
        </w:rPr>
        <w:t xml:space="preserve">KW NR  JG1J/00111234/8. </w:t>
      </w:r>
      <w:r w:rsidR="001C2A36" w:rsidRPr="00A4633B">
        <w:rPr>
          <w:rFonts w:ascii="Verdana" w:hAnsi="Verdana"/>
          <w:sz w:val="18"/>
          <w:szCs w:val="18"/>
        </w:rPr>
        <w:t xml:space="preserve">Dział III księgi wieczystej </w:t>
      </w:r>
      <w:r w:rsidR="001C2A36" w:rsidRPr="00A4633B">
        <w:rPr>
          <w:rFonts w:ascii="Verdana" w:hAnsi="Verdana"/>
          <w:b/>
          <w:sz w:val="18"/>
          <w:szCs w:val="18"/>
        </w:rPr>
        <w:t xml:space="preserve">JG1J/00111234/8 </w:t>
      </w:r>
      <w:r w:rsidR="001C2A36" w:rsidRPr="00A4633B">
        <w:rPr>
          <w:rFonts w:ascii="Verdana" w:hAnsi="Verdana"/>
          <w:sz w:val="18"/>
          <w:szCs w:val="18"/>
        </w:rPr>
        <w:t>zawiera wpis o obciążeniu ograniczonym prawie rzeczowym  na rzecz każdoczesnego właściciela działki nr 145/1 i nr 144/3 położonych w Szklarskiej Porębie, o następującej treści:</w:t>
      </w:r>
      <w:r w:rsidR="001C2A36" w:rsidRPr="00A4633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BEZTERMINOWA I ODPŁATNA SŁUŻEBNOŚĆ DROGOWA (DROGA KONIECZNA) POLEGAJĄCĄ NA PRAWIE PRZECHODU I PRZEJAZDU PASEM DROGI O POWIERZCHNI OKOŁO 22,00 M2 PRZEZ NIERUCHOMOŚĆ POŁOŻONĄ W SZKLARSKIEJ PORĘBIE PRZY ULICY WOLNOŚCI, STANOWIĄCĄ DZIAŁKI GRUNTU NR 145/2, NA RZECZ KAŻDOCZESNEGO WŁAŚCICIELA DZIAŁEK GRUNTU NR 145/1 I NR 144/3 POŁOŻONYCH W SZKLARSKIEJ PORĘBIE (KW NR JG1J/00011239/2), PRZY CZYM ZAKRES KORZYSTANIA ZE SŁUŻEBNOŚCI OKREŚLA ZAŁĄCZNIK GRAFICZNY DO AKTU NOTARIALNEGO, STANOWIĄCEGO PODSTAWĘ WPISU. </w:t>
      </w:r>
      <w:r w:rsidR="001C2A36" w:rsidRPr="00A4633B">
        <w:rPr>
          <w:rFonts w:ascii="Verdana" w:hAnsi="Verdana"/>
          <w:sz w:val="18"/>
          <w:szCs w:val="18"/>
        </w:rPr>
        <w:t xml:space="preserve"> W chwili sprzedaży działki nr 143/3 i nr 144/4 zostaną odłączone z księgi wieczystej JG1J/00092493/1 i dołączone do księgi wieczystej KW NR  JG1J/00111234/8. </w:t>
      </w:r>
      <w:r w:rsidR="00A4633B">
        <w:rPr>
          <w:rFonts w:ascii="Verdana" w:hAnsi="Verdana"/>
          <w:sz w:val="18"/>
          <w:szCs w:val="18"/>
        </w:rPr>
        <w:br/>
      </w:r>
      <w:r w:rsidR="002F6D20" w:rsidRPr="00A4633B">
        <w:rPr>
          <w:rFonts w:ascii="Verdana" w:eastAsia="Calibri" w:hAnsi="Verdana" w:cs="Times New Roman"/>
          <w:b/>
          <w:sz w:val="18"/>
          <w:szCs w:val="18"/>
        </w:rPr>
        <w:t>Sposób udostepnienia nieruchomości:</w:t>
      </w:r>
      <w:r w:rsidR="008A3CF5" w:rsidRPr="00A4633B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8A3CF5" w:rsidRPr="00A4633B">
        <w:rPr>
          <w:rFonts w:ascii="Verdana" w:eastAsia="Calibri" w:hAnsi="Verdana" w:cs="Times New Roman"/>
          <w:sz w:val="18"/>
          <w:szCs w:val="18"/>
        </w:rPr>
        <w:t>sprzedaż</w:t>
      </w:r>
      <w:r w:rsidR="00A4633B">
        <w:rPr>
          <w:rFonts w:ascii="Verdana" w:hAnsi="Verdana"/>
          <w:sz w:val="18"/>
          <w:szCs w:val="18"/>
        </w:rPr>
        <w:br/>
      </w:r>
      <w:r w:rsidR="002F6D20" w:rsidRPr="00A4633B">
        <w:rPr>
          <w:rFonts w:ascii="Verdana" w:eastAsia="Calibri" w:hAnsi="Verdana" w:cs="Times New Roman"/>
          <w:b/>
          <w:sz w:val="18"/>
          <w:szCs w:val="18"/>
        </w:rPr>
        <w:t>Tryb nabycia:</w:t>
      </w:r>
      <w:r w:rsidR="008A3CF5" w:rsidRPr="00A4633B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09106E" w:rsidRPr="00A4633B">
        <w:rPr>
          <w:rFonts w:ascii="Verdana" w:eastAsia="Calibri" w:hAnsi="Verdana" w:cs="Times New Roman"/>
          <w:sz w:val="18"/>
          <w:szCs w:val="18"/>
        </w:rPr>
        <w:t>przetarg ustny nieograniczony</w:t>
      </w:r>
      <w:r w:rsidR="00A4633B">
        <w:rPr>
          <w:rFonts w:ascii="Verdana" w:eastAsia="Calibri" w:hAnsi="Verdana" w:cs="Times New Roman"/>
          <w:sz w:val="18"/>
          <w:szCs w:val="18"/>
        </w:rPr>
        <w:br/>
      </w:r>
      <w:r w:rsidR="000A055F" w:rsidRPr="00A4633B">
        <w:rPr>
          <w:rFonts w:ascii="Verdana" w:eastAsia="Calibri" w:hAnsi="Verdana" w:cs="Times New Roman"/>
          <w:b/>
          <w:sz w:val="18"/>
          <w:szCs w:val="18"/>
        </w:rPr>
        <w:t>Przeznaczenie nieruchomości i sposób jej zagospodarowania:</w:t>
      </w:r>
      <w:r w:rsidR="0009106E" w:rsidRPr="00A4633B">
        <w:rPr>
          <w:rFonts w:ascii="Verdana" w:eastAsia="Calibri" w:hAnsi="Verdana" w:cs="Times New Roman"/>
          <w:sz w:val="18"/>
          <w:szCs w:val="18"/>
        </w:rPr>
        <w:t xml:space="preserve"> </w:t>
      </w:r>
      <w:r w:rsidR="00A4633B">
        <w:rPr>
          <w:rFonts w:ascii="Verdana" w:hAnsi="Verdana"/>
          <w:sz w:val="18"/>
          <w:szCs w:val="18"/>
        </w:rPr>
        <w:br/>
      </w:r>
      <w:r w:rsidR="006D0125" w:rsidRPr="00A4633B">
        <w:rPr>
          <w:rFonts w:ascii="Verdana" w:hAnsi="Verdana"/>
          <w:sz w:val="18"/>
          <w:szCs w:val="18"/>
        </w:rPr>
        <w:t xml:space="preserve">nieruchomość znajduje się na terenie objętym ustaleniami miejscowego planu zagospodarowania przestrzennego </w:t>
      </w:r>
      <w:r w:rsidR="006D0125" w:rsidRPr="00A4633B">
        <w:rPr>
          <w:rFonts w:ascii="Verdana" w:hAnsi="Verdana" w:cs="Arial"/>
          <w:sz w:val="18"/>
          <w:szCs w:val="18"/>
        </w:rPr>
        <w:t>dla terenów w rejonie Białej Doliny w Szklarskiej Porębie (uchwała Rady Miejskiej w Szklarskiej Porębie nr LXII/673/18 z dnia 28 września 2018 r.</w:t>
      </w:r>
      <w:r w:rsidR="008A61AA" w:rsidRPr="00A4633B">
        <w:rPr>
          <w:rFonts w:ascii="Verdana" w:hAnsi="Verdana" w:cs="Arial"/>
          <w:sz w:val="18"/>
          <w:szCs w:val="18"/>
        </w:rPr>
        <w:t xml:space="preserve">- </w:t>
      </w:r>
      <w:hyperlink r:id="rId11" w:history="1">
        <w:r w:rsidR="008A61AA" w:rsidRPr="00A4633B">
          <w:rPr>
            <w:rStyle w:val="Hipercze"/>
            <w:rFonts w:ascii="Verdana" w:hAnsi="Verdana" w:cs="Arial"/>
            <w:sz w:val="18"/>
            <w:szCs w:val="18"/>
          </w:rPr>
          <w:t>https://szklarskaporeba.bip.net.pl/?a=11785</w:t>
        </w:r>
      </w:hyperlink>
      <w:r w:rsidR="008A61AA" w:rsidRPr="00A4633B">
        <w:rPr>
          <w:rFonts w:ascii="Verdana" w:hAnsi="Verdana" w:cs="Arial"/>
          <w:sz w:val="18"/>
          <w:szCs w:val="18"/>
        </w:rPr>
        <w:t xml:space="preserve"> </w:t>
      </w:r>
      <w:r w:rsidR="00A4633B">
        <w:rPr>
          <w:rFonts w:ascii="Verdana" w:hAnsi="Verdana" w:cs="Arial"/>
          <w:sz w:val="18"/>
          <w:szCs w:val="18"/>
        </w:rPr>
        <w:t>).</w:t>
      </w:r>
      <w:r w:rsidR="001C2A36" w:rsidRPr="00A4633B">
        <w:rPr>
          <w:rFonts w:ascii="Verdana" w:hAnsi="Verdana" w:cs="Arial"/>
          <w:sz w:val="18"/>
          <w:szCs w:val="18"/>
        </w:rPr>
        <w:t xml:space="preserve"> Działki oznaczone są na rysunku planu symbolem </w:t>
      </w:r>
      <w:r w:rsidR="001C2A36" w:rsidRPr="00A4633B">
        <w:rPr>
          <w:rFonts w:ascii="Verdana" w:hAnsi="Verdana" w:cs="Arial"/>
          <w:b/>
          <w:sz w:val="18"/>
          <w:szCs w:val="18"/>
        </w:rPr>
        <w:t>MU.1</w:t>
      </w:r>
      <w:r w:rsidR="001C2A36" w:rsidRPr="00A4633B">
        <w:rPr>
          <w:rFonts w:ascii="Verdana" w:hAnsi="Verdana" w:cs="Arial"/>
          <w:sz w:val="18"/>
          <w:szCs w:val="18"/>
        </w:rPr>
        <w:t xml:space="preserve"> – tereny </w:t>
      </w:r>
      <w:r w:rsidR="001C2A36" w:rsidRPr="00A4633B">
        <w:rPr>
          <w:rFonts w:ascii="Verdana" w:hAnsi="Verdana" w:cs="Arial"/>
          <w:b/>
          <w:sz w:val="18"/>
          <w:szCs w:val="18"/>
        </w:rPr>
        <w:t>zabudowy mieszkalno-usługowej</w:t>
      </w:r>
      <w:r w:rsidR="001C2A36" w:rsidRPr="00A4633B">
        <w:rPr>
          <w:rFonts w:ascii="Verdana" w:hAnsi="Verdana" w:cs="Arial"/>
          <w:sz w:val="18"/>
          <w:szCs w:val="18"/>
        </w:rPr>
        <w:t xml:space="preserve"> z przeznaczeniem podstawowym: tereny zabudowy mieszkaniowej jedno- i wielorodzinnej oraz tereny zabudowy usługowej, ponadto z przeznaczeniem uzupełniającym: infrastruktura techniczna oraz drogi wewnętrzne i parkingi. Obiekty infrastruktury technicznej lokalizowane na wydzielonych działkach nie mogą zajmować więcej niż 10% powierzchni terenu. </w:t>
      </w:r>
      <w:r w:rsidR="00A4633B">
        <w:rPr>
          <w:rFonts w:ascii="Verdana" w:hAnsi="Verdana" w:cs="Arial"/>
          <w:sz w:val="18"/>
          <w:szCs w:val="18"/>
        </w:rPr>
        <w:br/>
      </w:r>
      <w:r w:rsidR="000A055F" w:rsidRPr="00A4633B">
        <w:rPr>
          <w:rFonts w:ascii="Verdana" w:hAnsi="Verdana"/>
          <w:b/>
          <w:bCs/>
          <w:sz w:val="18"/>
          <w:szCs w:val="18"/>
        </w:rPr>
        <w:t>Termin zagospodarowania nieruchomości</w:t>
      </w:r>
      <w:r w:rsidR="000A055F" w:rsidRPr="00A4633B">
        <w:rPr>
          <w:rFonts w:ascii="Verdana" w:hAnsi="Verdana"/>
          <w:b/>
          <w:sz w:val="18"/>
          <w:szCs w:val="18"/>
        </w:rPr>
        <w:t>:</w:t>
      </w:r>
      <w:r w:rsidR="000A055F" w:rsidRPr="00A4633B">
        <w:rPr>
          <w:rFonts w:ascii="Verdana" w:hAnsi="Verdana"/>
          <w:sz w:val="18"/>
          <w:szCs w:val="18"/>
        </w:rPr>
        <w:t xml:space="preserve"> brak określenia</w:t>
      </w:r>
      <w:r w:rsidR="00A4633B">
        <w:rPr>
          <w:rFonts w:ascii="Verdana" w:hAnsi="Verdana" w:cs="Arial"/>
          <w:sz w:val="18"/>
          <w:szCs w:val="18"/>
        </w:rPr>
        <w:br/>
      </w:r>
      <w:r w:rsidR="002F6D20" w:rsidRPr="00A4633B">
        <w:rPr>
          <w:rFonts w:ascii="Verdana" w:hAnsi="Verdana"/>
          <w:b/>
          <w:sz w:val="18"/>
          <w:szCs w:val="18"/>
        </w:rPr>
        <w:t>Istniejące uzbrojenie</w:t>
      </w:r>
      <w:r w:rsidR="002F6D20" w:rsidRPr="00A4633B">
        <w:rPr>
          <w:rFonts w:ascii="Verdana" w:hAnsi="Verdana"/>
          <w:sz w:val="18"/>
          <w:szCs w:val="18"/>
        </w:rPr>
        <w:t>:</w:t>
      </w:r>
      <w:r w:rsidR="008A3CF5" w:rsidRPr="00A4633B">
        <w:rPr>
          <w:rFonts w:ascii="Verdana" w:hAnsi="Verdana"/>
          <w:sz w:val="18"/>
          <w:szCs w:val="18"/>
        </w:rPr>
        <w:t xml:space="preserve"> </w:t>
      </w:r>
      <w:r w:rsidR="00025201">
        <w:rPr>
          <w:rFonts w:ascii="Verdana" w:hAnsi="Verdana"/>
          <w:sz w:val="18"/>
          <w:szCs w:val="18"/>
        </w:rPr>
        <w:t>t</w:t>
      </w:r>
      <w:r w:rsidR="00A4633B" w:rsidRPr="00A4633B">
        <w:rPr>
          <w:rFonts w:ascii="Verdana" w:hAnsi="Verdana"/>
          <w:sz w:val="18"/>
          <w:szCs w:val="18"/>
        </w:rPr>
        <w:t xml:space="preserve">eren znajduje w zasięgu wody (z przebiegiem sieci wodociągowej przez działkę nr 145/2), kanalizacji (z przebiegiem sieci kanalizacyjnej przez działkę nr 145/2 i przez działkę 144/4), gazu telefonu i energii elektrycznej. </w:t>
      </w:r>
      <w:r w:rsidR="00A4633B" w:rsidRPr="00A4633B">
        <w:rPr>
          <w:rFonts w:ascii="Verdana" w:hAnsi="Verdana"/>
          <w:color w:val="000000"/>
          <w:sz w:val="18"/>
          <w:szCs w:val="18"/>
        </w:rPr>
        <w:t xml:space="preserve"> </w:t>
      </w:r>
      <w:r w:rsidR="00A4633B">
        <w:rPr>
          <w:rFonts w:ascii="Verdana" w:hAnsi="Verdana" w:cs="Arial"/>
          <w:sz w:val="18"/>
          <w:szCs w:val="18"/>
        </w:rPr>
        <w:br/>
      </w:r>
      <w:r w:rsidR="002F6D20" w:rsidRPr="00A4633B">
        <w:rPr>
          <w:rFonts w:ascii="Verdana" w:hAnsi="Verdana"/>
          <w:b/>
          <w:sz w:val="18"/>
          <w:szCs w:val="18"/>
        </w:rPr>
        <w:t>Opis nieruchomości</w:t>
      </w:r>
      <w:r w:rsidR="005406EE" w:rsidRPr="00A4633B">
        <w:rPr>
          <w:rFonts w:ascii="Verdana" w:hAnsi="Verdana"/>
          <w:b/>
          <w:sz w:val="18"/>
          <w:szCs w:val="18"/>
        </w:rPr>
        <w:t>:</w:t>
      </w:r>
      <w:r w:rsidR="005406EE" w:rsidRPr="00A4633B">
        <w:rPr>
          <w:rFonts w:ascii="Verdana" w:hAnsi="Verdana"/>
          <w:sz w:val="18"/>
          <w:szCs w:val="18"/>
        </w:rPr>
        <w:t xml:space="preserve"> </w:t>
      </w:r>
      <w:r w:rsidR="00025201">
        <w:rPr>
          <w:rFonts w:ascii="Verdana" w:hAnsi="Verdana"/>
          <w:sz w:val="18"/>
          <w:szCs w:val="18"/>
        </w:rPr>
        <w:t>d</w:t>
      </w:r>
      <w:r w:rsidR="001C2A36" w:rsidRPr="00A4633B">
        <w:rPr>
          <w:rFonts w:ascii="Verdana" w:hAnsi="Verdana"/>
          <w:sz w:val="18"/>
          <w:szCs w:val="18"/>
        </w:rPr>
        <w:t>ziałki</w:t>
      </w:r>
      <w:r w:rsidR="001C2A36" w:rsidRPr="00A4633B">
        <w:rPr>
          <w:rFonts w:ascii="Verdana" w:hAnsi="Verdana"/>
          <w:b/>
          <w:sz w:val="18"/>
          <w:szCs w:val="18"/>
        </w:rPr>
        <w:t xml:space="preserve"> </w:t>
      </w:r>
      <w:r w:rsidR="001C2A36" w:rsidRPr="00A4633B">
        <w:rPr>
          <w:rFonts w:ascii="Verdana" w:hAnsi="Verdana"/>
          <w:sz w:val="18"/>
          <w:szCs w:val="18"/>
        </w:rPr>
        <w:t>o nieregul</w:t>
      </w:r>
      <w:r w:rsidR="00025201">
        <w:rPr>
          <w:rFonts w:ascii="Verdana" w:hAnsi="Verdana"/>
          <w:sz w:val="18"/>
          <w:szCs w:val="18"/>
        </w:rPr>
        <w:t>arnym, ale korzystnym kształcie</w:t>
      </w:r>
      <w:r w:rsidR="001C2A36" w:rsidRPr="00A4633B">
        <w:rPr>
          <w:rFonts w:ascii="Verdana" w:hAnsi="Verdana"/>
          <w:sz w:val="18"/>
          <w:szCs w:val="18"/>
        </w:rPr>
        <w:t xml:space="preserve">.  </w:t>
      </w:r>
      <w:r w:rsidR="00A4633B">
        <w:rPr>
          <w:rFonts w:ascii="Verdana" w:hAnsi="Verdana" w:cs="Arial"/>
          <w:sz w:val="18"/>
          <w:szCs w:val="18"/>
        </w:rPr>
        <w:br/>
      </w:r>
      <w:r w:rsidR="002F6D20" w:rsidRPr="00A4633B">
        <w:rPr>
          <w:rFonts w:ascii="Verdana" w:hAnsi="Verdana"/>
          <w:b/>
          <w:sz w:val="18"/>
          <w:szCs w:val="18"/>
        </w:rPr>
        <w:t>Informacja o terenach przyległych:</w:t>
      </w:r>
      <w:r w:rsidR="002D7C8A" w:rsidRPr="00A4633B">
        <w:rPr>
          <w:rFonts w:ascii="Verdana" w:hAnsi="Verdana"/>
          <w:b/>
          <w:sz w:val="18"/>
          <w:szCs w:val="18"/>
        </w:rPr>
        <w:t xml:space="preserve"> </w:t>
      </w:r>
      <w:r w:rsidR="00025201">
        <w:rPr>
          <w:rFonts w:ascii="Verdana" w:hAnsi="Verdana"/>
          <w:sz w:val="18"/>
          <w:szCs w:val="18"/>
        </w:rPr>
        <w:t>d</w:t>
      </w:r>
      <w:bookmarkStart w:id="0" w:name="_GoBack"/>
      <w:bookmarkEnd w:id="0"/>
      <w:r w:rsidR="00A4633B" w:rsidRPr="00A4633B">
        <w:rPr>
          <w:rFonts w:ascii="Verdana" w:hAnsi="Verdana"/>
          <w:sz w:val="18"/>
          <w:szCs w:val="18"/>
        </w:rPr>
        <w:t>ziałki</w:t>
      </w:r>
      <w:r w:rsidR="00A4633B" w:rsidRPr="00A4633B">
        <w:rPr>
          <w:rFonts w:ascii="Verdana" w:hAnsi="Verdana"/>
          <w:b/>
          <w:sz w:val="18"/>
          <w:szCs w:val="18"/>
        </w:rPr>
        <w:t xml:space="preserve"> </w:t>
      </w:r>
      <w:r w:rsidR="00A4633B" w:rsidRPr="00A4633B">
        <w:rPr>
          <w:rFonts w:ascii="Verdana" w:hAnsi="Verdana"/>
          <w:sz w:val="18"/>
          <w:szCs w:val="18"/>
        </w:rPr>
        <w:t>o nieregularnym, ale korzystnym kształcie, położone w sąsiedztwie zabudowy mieszkalnej i czynnej linii kolejowej</w:t>
      </w:r>
      <w:r w:rsidR="00A4633B" w:rsidRPr="00A4633B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17672E" w:rsidRPr="00A4633B" w:rsidRDefault="000A055F" w:rsidP="00A4633B">
      <w:pPr>
        <w:tabs>
          <w:tab w:val="num" w:pos="1080"/>
        </w:tabs>
        <w:spacing w:line="240" w:lineRule="auto"/>
        <w:ind w:left="1416"/>
        <w:rPr>
          <w:rFonts w:ascii="Verdana" w:hAnsi="Verdana"/>
          <w:b/>
          <w:color w:val="FF0000"/>
          <w:sz w:val="18"/>
          <w:szCs w:val="18"/>
        </w:rPr>
      </w:pPr>
      <w:r w:rsidRPr="00A4633B">
        <w:rPr>
          <w:rFonts w:ascii="Verdana" w:hAnsi="Verdana"/>
          <w:b/>
          <w:color w:val="FF0000"/>
          <w:sz w:val="18"/>
          <w:szCs w:val="18"/>
        </w:rPr>
        <w:t xml:space="preserve">Cena wywoławcza nieruchomości:  </w:t>
      </w:r>
      <w:r w:rsidR="00A4633B" w:rsidRPr="00A4633B">
        <w:rPr>
          <w:rFonts w:ascii="Verdana" w:hAnsi="Verdana"/>
          <w:b/>
          <w:color w:val="FF0000"/>
          <w:sz w:val="18"/>
          <w:szCs w:val="18"/>
        </w:rPr>
        <w:t>6</w:t>
      </w:r>
      <w:r w:rsidR="00445923" w:rsidRPr="00A4633B">
        <w:rPr>
          <w:rFonts w:ascii="Verdana" w:hAnsi="Verdana"/>
          <w:b/>
          <w:color w:val="FF0000"/>
          <w:sz w:val="18"/>
          <w:szCs w:val="18"/>
        </w:rPr>
        <w:t>8</w:t>
      </w:r>
      <w:r w:rsidR="00064DC2" w:rsidRPr="00A4633B">
        <w:rPr>
          <w:rFonts w:ascii="Verdana" w:hAnsi="Verdana"/>
          <w:b/>
          <w:color w:val="FF0000"/>
          <w:sz w:val="18"/>
          <w:szCs w:val="18"/>
        </w:rPr>
        <w:t>0</w:t>
      </w:r>
      <w:r w:rsidR="00BF75B4" w:rsidRPr="00A4633B">
        <w:rPr>
          <w:rFonts w:ascii="Verdana" w:hAnsi="Verdana"/>
          <w:b/>
          <w:color w:val="FF0000"/>
          <w:sz w:val="18"/>
          <w:szCs w:val="18"/>
        </w:rPr>
        <w:t>.000,- zł netto (do wylicytowanej ceny doliczony zostanie podatek VAT w wysokości 23%)</w:t>
      </w:r>
    </w:p>
    <w:sectPr w:rsidR="0017672E" w:rsidRPr="00A4633B" w:rsidSect="00176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DE" w:rsidRDefault="003B59DE" w:rsidP="0017672E">
      <w:pPr>
        <w:spacing w:after="0" w:line="240" w:lineRule="auto"/>
      </w:pPr>
      <w:r>
        <w:separator/>
      </w:r>
    </w:p>
  </w:endnote>
  <w:endnote w:type="continuationSeparator" w:id="0">
    <w:p w:rsidR="003B59DE" w:rsidRDefault="003B59DE" w:rsidP="001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LightSemiEx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DE" w:rsidRDefault="003B59DE" w:rsidP="0017672E">
      <w:pPr>
        <w:spacing w:after="0" w:line="240" w:lineRule="auto"/>
      </w:pPr>
      <w:r>
        <w:separator/>
      </w:r>
    </w:p>
  </w:footnote>
  <w:footnote w:type="continuationSeparator" w:id="0">
    <w:p w:rsidR="003B59DE" w:rsidRDefault="003B59DE" w:rsidP="001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E" w:rsidRDefault="001767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832"/>
    <w:multiLevelType w:val="hybridMultilevel"/>
    <w:tmpl w:val="17C4297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284C03"/>
    <w:multiLevelType w:val="hybridMultilevel"/>
    <w:tmpl w:val="0B62F06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9D5582"/>
    <w:multiLevelType w:val="hybridMultilevel"/>
    <w:tmpl w:val="F874476E"/>
    <w:lvl w:ilvl="0" w:tplc="09C8B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26480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E3E54"/>
    <w:multiLevelType w:val="hybridMultilevel"/>
    <w:tmpl w:val="40EE692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E"/>
    <w:rsid w:val="00011C40"/>
    <w:rsid w:val="00025201"/>
    <w:rsid w:val="00034763"/>
    <w:rsid w:val="00064DC2"/>
    <w:rsid w:val="0006567A"/>
    <w:rsid w:val="00071E06"/>
    <w:rsid w:val="00072365"/>
    <w:rsid w:val="0009106E"/>
    <w:rsid w:val="000A055F"/>
    <w:rsid w:val="000A343B"/>
    <w:rsid w:val="000A5FAC"/>
    <w:rsid w:val="000C22D7"/>
    <w:rsid w:val="000C6EA3"/>
    <w:rsid w:val="000D39BB"/>
    <w:rsid w:val="000E59EA"/>
    <w:rsid w:val="00117867"/>
    <w:rsid w:val="001220FF"/>
    <w:rsid w:val="001507A6"/>
    <w:rsid w:val="00160D13"/>
    <w:rsid w:val="0017672E"/>
    <w:rsid w:val="001C0265"/>
    <w:rsid w:val="001C2A36"/>
    <w:rsid w:val="001C32A0"/>
    <w:rsid w:val="001C645B"/>
    <w:rsid w:val="00204EF2"/>
    <w:rsid w:val="00216A48"/>
    <w:rsid w:val="00244B72"/>
    <w:rsid w:val="00277F65"/>
    <w:rsid w:val="002C5B64"/>
    <w:rsid w:val="002D5B8C"/>
    <w:rsid w:val="002D7C8A"/>
    <w:rsid w:val="002F6D20"/>
    <w:rsid w:val="003779AC"/>
    <w:rsid w:val="00382E9E"/>
    <w:rsid w:val="003A529D"/>
    <w:rsid w:val="003B59DE"/>
    <w:rsid w:val="003C03B7"/>
    <w:rsid w:val="003C3076"/>
    <w:rsid w:val="004050E4"/>
    <w:rsid w:val="00431647"/>
    <w:rsid w:val="00445923"/>
    <w:rsid w:val="004560E5"/>
    <w:rsid w:val="00457BE0"/>
    <w:rsid w:val="00460526"/>
    <w:rsid w:val="004641D4"/>
    <w:rsid w:val="00476FF0"/>
    <w:rsid w:val="00484814"/>
    <w:rsid w:val="00490730"/>
    <w:rsid w:val="004A06E6"/>
    <w:rsid w:val="004A42FA"/>
    <w:rsid w:val="004E79D9"/>
    <w:rsid w:val="004F516F"/>
    <w:rsid w:val="00521492"/>
    <w:rsid w:val="005406EE"/>
    <w:rsid w:val="0055297E"/>
    <w:rsid w:val="0056057A"/>
    <w:rsid w:val="005618A8"/>
    <w:rsid w:val="00566362"/>
    <w:rsid w:val="005864C7"/>
    <w:rsid w:val="005A58A1"/>
    <w:rsid w:val="005C10B0"/>
    <w:rsid w:val="005E1CB5"/>
    <w:rsid w:val="005F02BC"/>
    <w:rsid w:val="006135CA"/>
    <w:rsid w:val="00646D5A"/>
    <w:rsid w:val="0067366F"/>
    <w:rsid w:val="00674584"/>
    <w:rsid w:val="006D0125"/>
    <w:rsid w:val="006D204E"/>
    <w:rsid w:val="006E0D0D"/>
    <w:rsid w:val="006E62EA"/>
    <w:rsid w:val="006E6746"/>
    <w:rsid w:val="007223C2"/>
    <w:rsid w:val="00723D1D"/>
    <w:rsid w:val="00726256"/>
    <w:rsid w:val="007B0DF0"/>
    <w:rsid w:val="00820B62"/>
    <w:rsid w:val="008530EF"/>
    <w:rsid w:val="00864A7D"/>
    <w:rsid w:val="00870F8C"/>
    <w:rsid w:val="008A3CF5"/>
    <w:rsid w:val="008A61AA"/>
    <w:rsid w:val="008E7673"/>
    <w:rsid w:val="009069DC"/>
    <w:rsid w:val="0093445F"/>
    <w:rsid w:val="00941B69"/>
    <w:rsid w:val="009645C6"/>
    <w:rsid w:val="009721AB"/>
    <w:rsid w:val="00992A7E"/>
    <w:rsid w:val="0099662D"/>
    <w:rsid w:val="009B58CF"/>
    <w:rsid w:val="009E6165"/>
    <w:rsid w:val="00A4633B"/>
    <w:rsid w:val="00A81E4D"/>
    <w:rsid w:val="00AF54A3"/>
    <w:rsid w:val="00B523A4"/>
    <w:rsid w:val="00B930A6"/>
    <w:rsid w:val="00BB6FA2"/>
    <w:rsid w:val="00BC4C21"/>
    <w:rsid w:val="00BD2489"/>
    <w:rsid w:val="00BF75B4"/>
    <w:rsid w:val="00C10ED2"/>
    <w:rsid w:val="00C3524F"/>
    <w:rsid w:val="00C633F5"/>
    <w:rsid w:val="00C6785F"/>
    <w:rsid w:val="00D42C26"/>
    <w:rsid w:val="00D47453"/>
    <w:rsid w:val="00D51582"/>
    <w:rsid w:val="00D802A0"/>
    <w:rsid w:val="00DB41A6"/>
    <w:rsid w:val="00DF4159"/>
    <w:rsid w:val="00E222E4"/>
    <w:rsid w:val="00E80D90"/>
    <w:rsid w:val="00EA7B97"/>
    <w:rsid w:val="00EE6EC2"/>
    <w:rsid w:val="00EF7DC4"/>
    <w:rsid w:val="00F26286"/>
    <w:rsid w:val="00FB4731"/>
    <w:rsid w:val="00FD50EA"/>
    <w:rsid w:val="00FE1C0C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FA4C0-6B2B-474C-ABEB-8AC6375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2E"/>
  </w:style>
  <w:style w:type="paragraph" w:styleId="Stopka">
    <w:name w:val="footer"/>
    <w:basedOn w:val="Normalny"/>
    <w:link w:val="StopkaZnak"/>
    <w:uiPriority w:val="99"/>
    <w:unhideWhenUsed/>
    <w:rsid w:val="001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2E"/>
  </w:style>
  <w:style w:type="paragraph" w:customStyle="1" w:styleId="Stopka1">
    <w:name w:val="Stopka1"/>
    <w:rsid w:val="00476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1492"/>
    <w:rPr>
      <w:color w:val="0563C1" w:themeColor="hyperlink"/>
      <w:u w:val="single"/>
    </w:rPr>
  </w:style>
  <w:style w:type="paragraph" w:customStyle="1" w:styleId="Default">
    <w:name w:val="Default"/>
    <w:rsid w:val="001C6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klarskaporeba.bip.net.pl/?a=117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D900-828B-492A-A5E7-E6214BFE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Aneta</cp:lastModifiedBy>
  <cp:revision>6</cp:revision>
  <cp:lastPrinted>2023-02-24T13:18:00Z</cp:lastPrinted>
  <dcterms:created xsi:type="dcterms:W3CDTF">2023-02-24T13:34:00Z</dcterms:created>
  <dcterms:modified xsi:type="dcterms:W3CDTF">2023-03-03T07:42:00Z</dcterms:modified>
</cp:coreProperties>
</file>